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324"/>
        <w:gridCol w:w="373"/>
        <w:gridCol w:w="373"/>
        <w:gridCol w:w="6599"/>
        <w:tblGridChange w:id="0">
          <w:tblGrid>
            <w:gridCol w:w="2324"/>
            <w:gridCol w:w="373"/>
            <w:gridCol w:w="373"/>
            <w:gridCol w:w="6599"/>
          </w:tblGrid>
        </w:tblGridChange>
      </w:tblGrid>
      <w:tr>
        <w:trPr>
          <w:cantSplit w:val="0"/>
          <w:trHeight w:val="524.9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5.0564" w:before="0" w:line="220.8" w:lineRule="auto"/>
              <w:ind w:left="0" w:right="0" w:firstLine="0"/>
              <w:jc w:val="right"/>
              <w:rPr>
                <w:rFonts w:ascii="Oswald" w:cs="Oswald" w:eastAsia="Oswald" w:hAnsi="Oswald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swald" w:cs="Oswald" w:eastAsia="Oswald" w:hAnsi="Oswald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DIOR SARR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04875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048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3889.372000000003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PUBLICATIONS AND EDITORIAL CONSULTANT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3.9708999999999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Tamara Nordh, Communications Lead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Dag Hammarskjöld Foundation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3.9708999999999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DIOR SARR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Publications and Editorial Consultant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83 rue Daguerre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+1 416 556 1465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Source Sans Pro" w:cs="Source Sans Pro" w:eastAsia="Source Sans Pro" w:hAnsi="Source Sans Pro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dior@jelifolks.com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40" w:before="240" w:lineRule="auto"/>
              <w:ind w:right="-420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Portfolio of Work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right="-42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Sample 1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spacing w:after="0" w:afterAutospacing="0" w:before="240" w:lineRule="auto"/>
              <w:ind w:left="720" w:right="-4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Exposedtbnc.ca</w:t>
              </w:r>
            </w:hyperlink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1440" w:right="1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Developed and edited the entire content for the ExposedTNBC website including all the patient materials and downloadable resources to help patients diagnosed with a rare form of breast cancer navigate their journey.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240" w:before="0" w:beforeAutospacing="0" w:lineRule="auto"/>
              <w:ind w:left="1440" w:right="1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Created the ExposedTNBC Magazine, from idea and conception to full publication; also coordinated with graphic designers and printers to ensure the magazine is user-friendly and can be viewed both digitally and in paper. Magazine can be viewed here: </w:t>
            </w:r>
            <w:hyperlink r:id="rId10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https://www.exposetnbc.ca/pdf/Gilead_ExposeTNBC_Full_Magazine_English.pdf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ind w:right="12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Sample 2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0" w:afterAutospacing="0" w:before="240" w:lineRule="auto"/>
              <w:ind w:left="720" w:right="1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LetsChatCart.ca</w:t>
              </w:r>
            </w:hyperlink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1440" w:right="1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Developed and edited the entire content for the LetsChatCART website including the downloadable resources to help patients diagnosed with blood cancer and hoping to receive a specialized treatment better understand their disease and treatment options.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240" w:before="0" w:beforeAutospacing="0" w:lineRule="auto"/>
              <w:ind w:left="1440" w:right="1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Created a brochure to translate highly complex scientific information into an easier-to-understand resource for a broader audience. Brochure can be downloaded here on the main page: </w:t>
            </w:r>
            <w:hyperlink r:id="rId12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https://www.letschatcart.ca/en-ca/</w:t>
              </w:r>
            </w:hyperlink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and has also been added as an attachment for more convenient access.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ind w:right="12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Sample 3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0" w:afterAutospacing="0" w:before="240" w:lineRule="auto"/>
              <w:ind w:left="720" w:right="120" w:hanging="360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Long-form press article in the Globe &amp; Mail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40" w:before="0" w:beforeAutospacing="0" w:lineRule="auto"/>
              <w:ind w:left="1440" w:right="120" w:hanging="360"/>
              <w:rPr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Coordinated the writing, page design, editing and publication of this long form article, designed to raise awareness on the financial challenges of patients with blood cancer: </w:t>
            </w:r>
            <w:hyperlink r:id="rId13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https://www.theglobeandmail.com/business/adv/article-lack-of-local-access-to-treatments-sends-newfoundland-blood-cancer/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48" w:w="11952" w:orient="portrait"/>
      <w:pgMar w:bottom="765" w:top="765" w:left="861" w:right="86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sz w:val="16"/>
        <w:szCs w:val="16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Note: The following samples represent public-facing work from a broader portfolio. Additional materials produced for government and pharmaceutical clients remain confidential.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color w:val="3c3e43"/>
        <w:sz w:val="19"/>
        <w:szCs w:val="19"/>
      </w:rPr>
    </w:rPrDefault>
    <w:pPrDefault>
      <w:pPr>
        <w:spacing w:after="250" w:before="8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color w:val="2e74b5"/>
      <w:sz w:val="32"/>
      <w:szCs w:val="32"/>
    </w:rPr>
  </w:style>
  <w:style w:type="paragraph" w:styleId="Heading2">
    <w:name w:val="heading 2"/>
    <w:basedOn w:val="Normal"/>
    <w:next w:val="Normal"/>
    <w:pPr/>
    <w:rPr>
      <w:color w:val="2e74b5"/>
      <w:sz w:val="26"/>
      <w:szCs w:val="26"/>
    </w:rPr>
  </w:style>
  <w:style w:type="paragraph" w:styleId="Heading3">
    <w:name w:val="heading 3"/>
    <w:basedOn w:val="Normal"/>
    <w:next w:val="Normal"/>
    <w:pPr/>
    <w:rPr>
      <w:color w:val="1f4d78"/>
      <w:sz w:val="24"/>
      <w:szCs w:val="24"/>
    </w:rPr>
  </w:style>
  <w:style w:type="paragraph" w:styleId="Heading4">
    <w:name w:val="heading 4"/>
    <w:basedOn w:val="Normal"/>
    <w:next w:val="Normal"/>
    <w:pPr/>
    <w:rPr>
      <w:i w:val="1"/>
      <w:iCs w:val="1"/>
      <w:color w:val="2e74b5"/>
    </w:rPr>
  </w:style>
  <w:style w:type="paragraph" w:styleId="Heading5">
    <w:name w:val="heading 5"/>
    <w:basedOn w:val="Normal"/>
    <w:next w:val="Normal"/>
    <w:pPr/>
    <w:rPr>
      <w:color w:val="2e74b5"/>
    </w:rPr>
  </w:style>
  <w:style w:type="paragraph" w:styleId="Heading6">
    <w:name w:val="heading 6"/>
    <w:basedOn w:val="Normal"/>
    <w:next w:val="Normal"/>
    <w:pPr/>
    <w:rPr>
      <w:color w:val="1f4d78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etschatcart.ca" TargetMode="External"/><Relationship Id="rId10" Type="http://schemas.openxmlformats.org/officeDocument/2006/relationships/hyperlink" Target="https://www.exposetnbc.ca/pdf/Gilead_ExposeTNBC_Full_Magazine_English.pdf" TargetMode="External"/><Relationship Id="rId13" Type="http://schemas.openxmlformats.org/officeDocument/2006/relationships/hyperlink" Target="https://www.theglobeandmail.com/business/adv/article-lack-of-local-access-to-treatments-sends-newfoundland-blood-cancer/" TargetMode="External"/><Relationship Id="rId12" Type="http://schemas.openxmlformats.org/officeDocument/2006/relationships/hyperlink" Target="https://www.letschatcart.ca/en-c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xposedtbnc.ca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ior@jelifolk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utUvZlD/vNPIXzOE1dSLj72xQ==">CgMxLjA4AHIhMXBvQVVQLTRPTVhOaHJGUVRyWWY3bjlkQi14c3p6MnlB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